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3E" w:rsidRPr="001C0F3E" w:rsidRDefault="001C0F3E" w:rsidP="001C0F3E">
      <w:pPr>
        <w:shd w:val="clear" w:color="auto" w:fill="FFFFFF"/>
        <w:spacing w:after="260" w:line="306" w:lineRule="atLeast"/>
        <w:jc w:val="both"/>
        <w:outlineLvl w:val="1"/>
        <w:rPr>
          <w:rFonts w:ascii="Arial" w:eastAsia="Times New Roman" w:hAnsi="Arial" w:cs="Arial"/>
          <w:b/>
          <w:bCs/>
          <w:color w:val="4D4D4D"/>
          <w:sz w:val="28"/>
          <w:szCs w:val="28"/>
          <w:lang w:eastAsia="ru-RU"/>
        </w:rPr>
      </w:pPr>
      <w:r w:rsidRPr="001C0F3E">
        <w:rPr>
          <w:rFonts w:ascii="Arial" w:eastAsia="Times New Roman" w:hAnsi="Arial" w:cs="Arial"/>
          <w:b/>
          <w:bCs/>
          <w:color w:val="4D4D4D"/>
          <w:sz w:val="28"/>
          <w:szCs w:val="28"/>
          <w:lang w:eastAsia="ru-RU"/>
        </w:rPr>
        <w:t>Письмо Министерства экономического развития РФ от 10 октября 2017 г. N Д23и-4942 "Относительно кадастрового учета части здания в целях регистрации долгосрочного договора аренды"</w:t>
      </w:r>
    </w:p>
    <w:p w:rsidR="001C0F3E" w:rsidRPr="001C0F3E" w:rsidRDefault="001C0F3E" w:rsidP="001C0F3E">
      <w:pPr>
        <w:shd w:val="clear" w:color="auto" w:fill="FFFFFF"/>
        <w:spacing w:after="184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0F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 октября 2017</w:t>
      </w:r>
    </w:p>
    <w:p w:rsidR="001C0F3E" w:rsidRPr="001C0F3E" w:rsidRDefault="001C0F3E" w:rsidP="001C0F3E">
      <w:pPr>
        <w:shd w:val="clear" w:color="auto" w:fill="FFFFFF"/>
        <w:spacing w:after="260" w:line="276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1C0F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Департамент недвижимости Минэкономразвития России, рассмотрев в пределах своей компетенции обращение сообщает.</w:t>
      </w:r>
    </w:p>
    <w:p w:rsidR="001C0F3E" w:rsidRPr="001C0F3E" w:rsidRDefault="001C0F3E" w:rsidP="001C0F3E">
      <w:pPr>
        <w:shd w:val="clear" w:color="auto" w:fill="FFFFFF"/>
        <w:spacing w:after="260" w:line="276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0F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 437 (далее - Положение), Минэкономразвития России является федеральным органом исполнительной власти, осуществляющим выработку государственной политики и нормативно-правовое регулирование в отнесенных к его ведению сферах деятельности. Согласно Положению Минэкономразвития России не наделено полномочиями по официальному разъяснению законодательства Российской Федерации, практики его применения, а также не уполномочено на ведение Единого государственного реестра недвижимости (ЕГРН), рассмотрение документов, представленных для осуществления государственного кадастрового учета и государственной регистрации прав, принятие решений о государственном кадастровом учете и (или) государственной регистрации прав.</w:t>
      </w:r>
    </w:p>
    <w:p w:rsidR="001C0F3E" w:rsidRPr="001C0F3E" w:rsidRDefault="001C0F3E" w:rsidP="001C0F3E">
      <w:pPr>
        <w:shd w:val="clear" w:color="auto" w:fill="FFFFFF"/>
        <w:spacing w:after="260" w:line="276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0F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Росреестр руководит деятельностью своих территориальных органов, контролирует и анализирует их деятельность и разрабатывает меры по ее совершенствованию в соответствии с Положением о Федеральной службе государственной регистрации, кадастра и картографии, утвержденным постановлением Правительства Российской Федерации от 1 июня 2009 г. N 457, кроме того Росреестр в установленном законодательством Российской Федерации порядке осуществляет полномочия по государственному кадастровому учету и государственной регистрации прав на недвижимое имущество, ведению ЕГРН и предоставлению сведений, содержащихся в нем (пункты 5.1.1, 5.1.2, 5.1.3, 5.15).</w:t>
      </w:r>
    </w:p>
    <w:p w:rsidR="001C0F3E" w:rsidRPr="001C0F3E" w:rsidRDefault="001C0F3E" w:rsidP="001C0F3E">
      <w:pPr>
        <w:shd w:val="clear" w:color="auto" w:fill="FFFFFF"/>
        <w:spacing w:after="260" w:line="276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0F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этом также отметим, что решение об осуществлении государственного кадастрового учета и (или) государственной регистрации прав, приостановлении или отказе в осуществлении государственного кадастрового учета и (или) государственной регистрации прав принимается органом регистрации прав в каждом конкретном случае на основании представленных для такого учета документов.</w:t>
      </w:r>
    </w:p>
    <w:p w:rsidR="001C0F3E" w:rsidRPr="001C0F3E" w:rsidRDefault="001C0F3E" w:rsidP="001C0F3E">
      <w:pPr>
        <w:shd w:val="clear" w:color="auto" w:fill="FFFFFF"/>
        <w:spacing w:after="260" w:line="276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0F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Вместе с тем полагаем возможным отметить следующее.</w:t>
      </w:r>
    </w:p>
    <w:p w:rsidR="001C0F3E" w:rsidRPr="001C0F3E" w:rsidRDefault="001C0F3E" w:rsidP="001C0F3E">
      <w:pPr>
        <w:shd w:val="clear" w:color="auto" w:fill="FFFFFF"/>
        <w:spacing w:after="260" w:line="276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0F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 1 статьи 14 Федерального закона от 13 июля 2015 г. N 218-ФЗ "О государственной регистрации недвижимости" (далее - Закон N 218-ФЗ) государственный кадастровый учет и (или) государственная регистрация прав осуществляются на основании заявления, за исключением установленных Законом N 218-ФЗ случаев, и документов, поступивших в орган регистрации прав в установленном Законом N 218-ФЗ порядке. В частности, в отношении объектов капитального строительства и их частей одним из таких документов является технический план.</w:t>
      </w:r>
    </w:p>
    <w:p w:rsidR="001C0F3E" w:rsidRPr="001C0F3E" w:rsidRDefault="001C0F3E" w:rsidP="001C0F3E">
      <w:pPr>
        <w:shd w:val="clear" w:color="auto" w:fill="FFFFFF"/>
        <w:spacing w:after="260" w:line="276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0F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Технический план согласно части 1 статьи 24 Закона N 218-ФЗ представляет собой документ, в котором воспроизведены определенные сведения, внесенные в ЕГРН, и указаны сведения о здании, сооружении, помещении, машино-месте или об объекте незавершенного строительства, необходимые для государственного кадастрового </w:t>
      </w:r>
      <w:r w:rsidRPr="001C0F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учета такого объекта недвижимости, а также сведения о части или частях здания, сооружения, помещения либо новые необходимые для внесения в ЕГРН об объектах недвижимости, которым присвоены кадастровые номера.</w:t>
      </w:r>
    </w:p>
    <w:p w:rsidR="001C0F3E" w:rsidRPr="001C0F3E" w:rsidRDefault="001C0F3E" w:rsidP="001C0F3E">
      <w:pPr>
        <w:shd w:val="clear" w:color="auto" w:fill="FFFFFF"/>
        <w:spacing w:after="260" w:line="276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0F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случае, если установленное (устанавливаемое) ограничение прав (обременение) распространяется на часть здания, сооружения, помещения, единого недвижимого комплекса, в целях определения пределов действия установленного (устанавливаемого) ограничения (обременения) прав заполняется раздел "Сведения о части (частях) объекта недвижимости" технического плана (пункт 45 Требований к подготовке технического плана, утвержденных приказом Минэкономразвития России от 18 декабря 2015 г. N 953 (далее - Требования N 953). При этом в графической части технического плана специальными условными знаками обозначаются границы установленного (устанавливаемого) ограничения (обременения) прав (границы части объекта недвижимости). В представленном техническом плане образуемые части здания, расположенные на одном (первом) этаже здания в границах одной комнаты, описаны в соответствующих разделах технического плана и в виде контура части здания, и в ином виде. Согласно сведениям публичной кадастровой карты в данном здании 8 этажей, в связи с чем границы образуемых частей здания в соответствующих разделах технического плана не могут быть отражены в виде контура части здания.</w:t>
      </w:r>
    </w:p>
    <w:p w:rsidR="001C0F3E" w:rsidRPr="001C0F3E" w:rsidRDefault="001C0F3E" w:rsidP="001C0F3E">
      <w:pPr>
        <w:shd w:val="clear" w:color="auto" w:fill="FFFFFF"/>
        <w:spacing w:after="260" w:line="276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0F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Обращаем внимание, что, по мнению Департамента недвижимости, положение подпункта 34 пункта 1 статьи 26 Закона N 218-ФЗ применяется при осуществлении государственного кадастрового учета исключительно в отношении помещения, если оно не изолировано или не обособлено от других помещений в здании или сооружении (за исключением машино-мест).</w:t>
      </w:r>
    </w:p>
    <w:p w:rsidR="001C0F3E" w:rsidRPr="001C0F3E" w:rsidRDefault="001C0F3E" w:rsidP="001C0F3E">
      <w:pPr>
        <w:shd w:val="clear" w:color="auto" w:fill="FFFFFF"/>
        <w:spacing w:after="260" w:line="276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0F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Требования к обособленности или изолированности части здания, сооружения, помещения Законом N 218-ФЗ, Требованиями N 953 не установлены.</w:t>
      </w:r>
    </w:p>
    <w:p w:rsidR="001C0F3E" w:rsidRPr="001C0F3E" w:rsidRDefault="001C0F3E" w:rsidP="001C0F3E">
      <w:pPr>
        <w:shd w:val="clear" w:color="auto" w:fill="FFFFFF"/>
        <w:spacing w:after="260" w:line="276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0F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Таким образом, при осуществлении государственного кадастрового учета в связи с образованием или прекращением существования части здания, сооружения, помещения, на которую распространяются ограничения (обременения) прав, за исключением случая, если одновременно выполнялись кадастровые работы в связи с созданием либо образованием помещения, положение пункта 34 части 1 статьи 26 Закона N 218-ФЗ не применяется.</w:t>
      </w:r>
    </w:p>
    <w:p w:rsidR="001C0F3E" w:rsidRPr="001C0F3E" w:rsidRDefault="001C0F3E" w:rsidP="001C0F3E">
      <w:pPr>
        <w:shd w:val="clear" w:color="auto" w:fill="FFFFFF"/>
        <w:spacing w:after="260" w:line="276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0F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 5 статьи 44 Закона N 218-ФЗ, если в аренду передается часть здания или сооружения, право на которые зарегистрировано в ЕГРН, в частности блок-секция, подъезд, помещение, в том числе в виде этажа, нескольких этажей, совокупность имеющих общие строительные конструкции комнат (смежные комнаты в помещении), расположенных в пределах этажа (этажей), государственный кадастровый учет такой части здания или сооружения осуществляется одновременно с государственной регистрацией договора аренды на такую часть здания или сооружения без соответствующего заявления. В случае передачи в аренду части здания или сооружения государственная регистрация прекращения права на здание или сооружение и снятие таких здания или сооружения с государственного кадастрового учета не осуществляются.</w:t>
      </w:r>
    </w:p>
    <w:p w:rsidR="001C0F3E" w:rsidRPr="001C0F3E" w:rsidRDefault="001C0F3E" w:rsidP="001C0F3E">
      <w:pPr>
        <w:shd w:val="clear" w:color="auto" w:fill="FFFFFF"/>
        <w:spacing w:after="260" w:line="276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0F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Исходя из положений пункта 34 части 1 статьи 26 и части 5 статьи 44 Закона N 218-ФЗ, при оценке правомерности приостановления государственного кадастрового учета и (или) государственной регистрации ограничения прав в случае предоставления в аренду недвижимого имущества существенное значение имеет </w:t>
      </w:r>
      <w:r w:rsidRPr="001C0F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предмет такого договора аренды, который может представлять собой как часть здания (если объектом вещных прав является здание, в том числе в случае если такая часть здания не представляет собой комнату или совокупность комнат, учтенных в качестве помещения), так и помещение в здании (если объектом вещных прав является помещение). Из информации, изложенной в обращении и приложенных к обращению копиях документов, не представляется возможным сделать однозначный вывод относительно того, какой объект является предметом описываемого договора аренды - части здания или помещение. В частности, как следует из заключения кадастрового инженера, включенного в состав технического плана, технический план подготовлен в связи с образованием двух частей здания, расположенного по адресу: г. Москва, п. Московский, Киевское ш., 22 км, домовл. 6, стр. 1.</w:t>
      </w:r>
    </w:p>
    <w:p w:rsidR="001C0F3E" w:rsidRPr="001C0F3E" w:rsidRDefault="001C0F3E" w:rsidP="001C0F3E">
      <w:pPr>
        <w:shd w:val="clear" w:color="auto" w:fill="FFFFFF"/>
        <w:spacing w:after="260" w:line="276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0F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Однако в уведомлении о приостановлении государственной регистрации договора аренды от 26 января 2017 г. указывается, что согласно представленному договору аренды нежилых помещений в аренду передается именно нежилое помещение.</w:t>
      </w:r>
    </w:p>
    <w:p w:rsidR="001C0F3E" w:rsidRPr="001C0F3E" w:rsidRDefault="001C0F3E" w:rsidP="001C0F3E">
      <w:pPr>
        <w:shd w:val="clear" w:color="auto" w:fill="FFFFFF"/>
        <w:spacing w:after="260" w:line="276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0F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Учитывая вышеуказанные противоречия в представленных документах, а также принимая во внимание описанные особенности осуществления государственного кадастрового учета и (или) государственной регистрации в зависимости от предмета договора аренды (часть здания или помещение) подготовка обоснованной правовой позиции Департамента недвижимости по затронутому в Вашем обращении вопросу не представляется возможной.</w:t>
      </w:r>
    </w:p>
    <w:p w:rsidR="001C0F3E" w:rsidRPr="001C0F3E" w:rsidRDefault="001C0F3E" w:rsidP="001C0F3E">
      <w:pPr>
        <w:shd w:val="clear" w:color="auto" w:fill="FFFFFF"/>
        <w:spacing w:after="260" w:line="276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0F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Дополнительно полагаем существенным отметить, что в целях осуществления государственного кадастрового учета и государственной регистрации в отношении частей объектов недвижимости, требования о необходимости приложения к техническому плану такого объекта заключения о состоянии несущих конструкций Законом N 218-ФЗ не предусмотрено.</w:t>
      </w:r>
    </w:p>
    <w:p w:rsidR="00E9307F" w:rsidRDefault="00E9307F" w:rsidP="001C0F3E">
      <w:pPr>
        <w:jc w:val="both"/>
      </w:pPr>
    </w:p>
    <w:sectPr w:rsidR="00E9307F" w:rsidSect="00E9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1C0F3E"/>
    <w:rsid w:val="001C0F3E"/>
    <w:rsid w:val="00DD5C35"/>
    <w:rsid w:val="00E9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7F"/>
  </w:style>
  <w:style w:type="paragraph" w:styleId="2">
    <w:name w:val="heading 2"/>
    <w:basedOn w:val="a"/>
    <w:link w:val="20"/>
    <w:uiPriority w:val="9"/>
    <w:qFormat/>
    <w:rsid w:val="001C0F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0F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C0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724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1235</Words>
  <Characters>7045</Characters>
  <Application>Microsoft Office Word</Application>
  <DocSecurity>0</DocSecurity>
  <Lines>58</Lines>
  <Paragraphs>16</Paragraphs>
  <ScaleCrop>false</ScaleCrop>
  <Company>office</Company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2019-06-10T23:34:00Z</dcterms:created>
  <dcterms:modified xsi:type="dcterms:W3CDTF">2019-06-10T23:43:00Z</dcterms:modified>
</cp:coreProperties>
</file>